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Fonts w:ascii="Corbel" w:cs="Corbel" w:hAnsi="Corbel" w:eastAsia="Corbel"/>
        </w:rPr>
        <w:drawing xmlns:a="http://schemas.openxmlformats.org/drawingml/2006/main">
          <wp:inline distT="0" distB="0" distL="0" distR="0">
            <wp:extent cx="3218942" cy="644770"/>
            <wp:effectExtent l="0" t="0" r="0" b="0"/>
            <wp:docPr id="1073741825" name="officeArt object" descr="SUMMERWOOD ESTAT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UMMERWOOD ESTATES" descr="SUMMERWOOD ESTAT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942" cy="644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bf99"/>
          <w:sz w:val="32"/>
          <w:szCs w:val="32"/>
          <w:u w:color="00ffcc"/>
          <w14:textFill>
            <w14:solidFill>
              <w14:srgbClr w14:val="00BF9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bf99"/>
          <w:sz w:val="32"/>
          <w:szCs w:val="32"/>
          <w:u w:color="00ffcc"/>
          <w:rtl w:val="0"/>
          <w:lang w:val="en-US"/>
          <w14:textFill>
            <w14:solidFill>
              <w14:srgbClr w14:val="00BF99"/>
            </w14:solidFill>
          </w14:textFill>
        </w:rPr>
        <w:t>HOME LIGHTING RULES</w:t>
      </w:r>
    </w:p>
    <w:p>
      <w:pPr>
        <w:pStyle w:val="Body"/>
        <w:spacing w:after="0" w:line="264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after="36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ATTENTION SUMMERWOOD HOMEOWNERS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These types of home lights are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only permitted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in Summerwood during the holiday season from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Thanksgiving through early January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</w:p>
    <w:p>
      <w:pPr>
        <w:pStyle w:val="Body"/>
        <w:jc w:val="center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731519</wp:posOffset>
            </wp:positionH>
            <wp:positionV relativeFrom="line">
              <wp:posOffset>285750</wp:posOffset>
            </wp:positionV>
            <wp:extent cx="2740025" cy="1826261"/>
            <wp:effectExtent l="0" t="0" r="0" b="0"/>
            <wp:wrapSquare wrapText="bothSides" distL="57150" distR="57150" distT="57150" distB="5715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826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  <w:u w:val="single"/>
        </w:rPr>
      </w:pPr>
      <w:r>
        <w:rPr>
          <w:rtl w:val="0"/>
        </w:rPr>
        <w:t xml:space="preserve">  </w:t>
      </w:r>
      <w:r>
        <w:drawing xmlns:a="http://schemas.openxmlformats.org/drawingml/2006/main">
          <wp:inline distT="0" distB="0" distL="0" distR="0">
            <wp:extent cx="2727325" cy="1818217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182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* * * * * * * * * *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Please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a-DK"/>
        </w:rPr>
        <w:t>READ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the attached Summerwood HOA Home Lighting Rules and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 xml:space="preserve">HELP </w:t>
      </w:r>
      <w:r>
        <w:rPr>
          <w:rFonts w:ascii="Times New Roman" w:hAnsi="Times New Roman"/>
          <w:sz w:val="28"/>
          <w:szCs w:val="28"/>
          <w:rtl w:val="0"/>
          <w:lang w:val="en-US"/>
        </w:rPr>
        <w:t>us preserve the mountain-like atmosphere with our natural surroundings.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Also, a copy of our Protective Covenants, Conditions and Restrictions (CC&amp;Rs) is available on our 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"http://www.summerwoodestates.com"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www.summerwoodestates.com</w:t>
      </w:r>
      <w:r>
        <w:rPr/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en-US"/>
        </w:rPr>
        <w:t>.  The CC&amp;Rs contain answers to many questions that arise regarding home improvements, landscaping, lighting and more.  As a reminder, pre-approval from the Architectural Committee is required before you make any changes, modifications, improvements or alterations to your home, yard or property.</w:t>
      </w:r>
    </w:p>
    <w:p>
      <w:pPr>
        <w:pStyle w:val="Body"/>
        <w:spacing w:after="36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Thank you for your cooperation and for making our neighborhood the best place to live in Bountiful!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David Angerbauer      </w:t>
        <w:tab/>
        <w:tab/>
        <w:tab/>
        <w:t xml:space="preserve">Dain Black      </w:t>
        <w:tab/>
        <w:tab/>
        <w:t xml:space="preserve">Jaime Kendall      </w:t>
      </w:r>
    </w:p>
    <w:p>
      <w:pPr>
        <w:pStyle w:val="Body"/>
        <w:spacing w:after="36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de-DE"/>
        </w:rPr>
        <w:t>President</w:t>
        <w:tab/>
        <w:tab/>
        <w:t xml:space="preserve">     </w:t>
        <w:tab/>
        <w:tab/>
        <w:tab/>
        <w:t xml:space="preserve">Treasurer         </w:t>
        <w:tab/>
        <w:tab/>
        <w:t xml:space="preserve">Secretary           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Bill Richter</w:t>
        <w:tab/>
        <w:tab/>
        <w:tab/>
        <w:tab/>
        <w:tab/>
        <w:t>Grant Bailey</w:t>
      </w:r>
    </w:p>
    <w:p>
      <w:pPr>
        <w:pStyle w:val="Body"/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Chair, Architectural Committee</w:t>
        <w:tab/>
        <w:tab/>
        <w:t>Member, Architectural Committee</w:t>
      </w:r>
    </w:p>
    <w:sectPr>
      <w:headerReference w:type="default" r:id="rId7"/>
      <w:footerReference w:type="default" r:id="rId8"/>
      <w:pgSz w:w="12240" w:h="15840" w:orient="portrait"/>
      <w:pgMar w:top="1008" w:right="1152" w:bottom="72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